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60" w:lineRule="exact"/>
        <w:ind w:firstLine="640" w:firstLineChars="200"/>
        <w:rPr>
          <w:rFonts w:ascii="仿宋_GB2312" w:eastAsia="仿宋_GB2312"/>
          <w:color w:val="000000"/>
          <w:szCs w:val="32"/>
        </w:rPr>
      </w:pPr>
      <w:r>
        <w:rPr>
          <w:rFonts w:hint="eastAsia" w:ascii="黑体" w:hAnsi="黑体" w:eastAsia="黑体"/>
          <w:color w:val="000000"/>
          <w:szCs w:val="32"/>
        </w:rPr>
        <w:t>二、企业订展操作流程</w:t>
      </w:r>
    </w:p>
    <w:p>
      <w:pPr>
        <w:spacing w:line="660" w:lineRule="exact"/>
        <w:ind w:firstLine="640" w:firstLineChars="200"/>
        <w:rPr>
          <w:rFonts w:ascii="黑体" w:hAnsi="黑体" w:eastAsia="黑体"/>
          <w:color w:val="000000"/>
          <w:szCs w:val="32"/>
        </w:rPr>
      </w:pPr>
      <w:r>
        <w:rPr>
          <w:rFonts w:hint="eastAsia" w:ascii="黑体" w:hAnsi="黑体" w:eastAsia="黑体"/>
          <w:color w:val="000000"/>
          <w:szCs w:val="32"/>
        </w:rPr>
        <w:t>1、企业注册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</w:rPr>
        <w:t>（1）登录温州人才网（www.wzrc.net）；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</w:rPr>
        <w:t>（2）页面左</w:t>
      </w:r>
      <w:r>
        <w:rPr>
          <w:rFonts w:hint="eastAsia" w:ascii="仿宋_GB2312" w:eastAsia="仿宋_GB2312"/>
          <w:color w:val="000000"/>
          <w:szCs w:val="32"/>
          <w:lang w:eastAsia="zh-CN"/>
        </w:rPr>
        <w:t>侧</w:t>
      </w:r>
      <w:r>
        <w:rPr>
          <w:rFonts w:hint="eastAsia" w:ascii="仿宋_GB2312" w:eastAsia="仿宋_GB2312"/>
          <w:color w:val="000000"/>
          <w:szCs w:val="32"/>
        </w:rPr>
        <w:t>，点击“注册”；</w:t>
      </w:r>
    </w:p>
    <w:p>
      <w:pPr>
        <w:spacing w:line="240" w:lineRule="auto"/>
        <w:jc w:val="center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drawing>
          <wp:inline distT="0" distB="0" distL="114300" distR="114300">
            <wp:extent cx="4592955" cy="3110865"/>
            <wp:effectExtent l="0" t="0" r="17145" b="13335"/>
            <wp:docPr id="35" name="图片 35" descr="首页点击注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首页点击注册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</w:rPr>
        <w:t>（3）点击“企业注册”；</w:t>
      </w:r>
    </w:p>
    <w:p>
      <w:p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529455" cy="2736215"/>
            <wp:effectExtent l="0" t="0" r="4445" b="6985"/>
            <wp:docPr id="9" name="图片 9" descr="注册选择界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注册选择界面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color w:val="000000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color w:val="000000"/>
          <w:szCs w:val="32"/>
        </w:rPr>
      </w:pPr>
    </w:p>
    <w:p>
      <w:pPr>
        <w:spacing w:line="560" w:lineRule="exact"/>
        <w:ind w:firstLine="640" w:firstLineChars="200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Cs w:val="32"/>
        </w:rPr>
        <w:t>（4）按要求输入有关信息（企业名称必须与营业执照上的一致），点击“立即注册”；</w:t>
      </w:r>
    </w:p>
    <w:p>
      <w:p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577715" cy="3826510"/>
            <wp:effectExtent l="0" t="0" r="13335" b="2540"/>
            <wp:docPr id="10" name="图片 10" descr="企业注册页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企业注册页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</w:rPr>
        <w:t xml:space="preserve">（5） </w:t>
      </w:r>
      <w:r>
        <w:rPr>
          <w:rFonts w:hint="eastAsia" w:ascii="仿宋_GB2312" w:eastAsia="仿宋_GB2312"/>
          <w:color w:val="000000"/>
          <w:szCs w:val="32"/>
          <w:lang w:eastAsia="zh-CN"/>
        </w:rPr>
        <w:t>填写基本信息。</w:t>
      </w:r>
      <w:r>
        <w:rPr>
          <w:rFonts w:hint="eastAsia" w:ascii="仿宋_GB2312" w:eastAsia="仿宋_GB2312"/>
          <w:color w:val="000000"/>
          <w:szCs w:val="32"/>
        </w:rPr>
        <w:t>按要求填写企业信息（带</w:t>
      </w:r>
      <w:r>
        <w:rPr>
          <w:rFonts w:hint="eastAsia" w:ascii="仿宋_GB2312" w:eastAsia="仿宋_GB2312"/>
          <w:color w:val="000000"/>
          <w:szCs w:val="32"/>
          <w:lang w:eastAsia="zh-CN"/>
        </w:rPr>
        <w:t>“</w:t>
      </w:r>
      <w:r>
        <w:rPr>
          <w:rFonts w:hint="eastAsia" w:ascii="仿宋_GB2312" w:eastAsia="仿宋_GB2312"/>
          <w:color w:val="000000"/>
          <w:szCs w:val="32"/>
        </w:rPr>
        <w:t>*</w:t>
      </w:r>
      <w:r>
        <w:rPr>
          <w:rFonts w:hint="eastAsia" w:ascii="仿宋_GB2312" w:eastAsia="仿宋_GB2312"/>
          <w:color w:val="000000"/>
          <w:szCs w:val="32"/>
          <w:lang w:eastAsia="zh-CN"/>
        </w:rPr>
        <w:t>”</w:t>
      </w:r>
      <w:r>
        <w:rPr>
          <w:rFonts w:hint="eastAsia" w:ascii="仿宋_GB2312" w:eastAsia="仿宋_GB2312"/>
          <w:color w:val="000000"/>
          <w:szCs w:val="32"/>
        </w:rPr>
        <w:t>项为必填项）</w:t>
      </w:r>
      <w:r>
        <w:rPr>
          <w:rFonts w:hint="eastAsia" w:ascii="仿宋_GB2312" w:eastAsia="仿宋_GB2312"/>
          <w:color w:val="000000"/>
          <w:szCs w:val="32"/>
          <w:lang w:val="en-US" w:eastAsia="zh-CN"/>
        </w:rPr>
        <w:t>。其中，社会统一信用代码一栏不能为空</w:t>
      </w:r>
      <w:r>
        <w:rPr>
          <w:rFonts w:hint="eastAsia" w:ascii="仿宋_GB2312" w:eastAsia="仿宋_GB2312"/>
          <w:color w:val="000000"/>
          <w:szCs w:val="32"/>
        </w:rPr>
        <w:t>，填写完毕后点击“保存”；</w:t>
      </w:r>
    </w:p>
    <w:p>
      <w:p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499610" cy="2750820"/>
            <wp:effectExtent l="0" t="0" r="15240" b="11430"/>
            <wp:docPr id="11" name="图片 11" descr="企业注册资料填写页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企业注册资料填写页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</w:rPr>
        <w:t xml:space="preserve">（6） </w:t>
      </w:r>
      <w:r>
        <w:rPr>
          <w:rFonts w:hint="eastAsia" w:ascii="仿宋_GB2312" w:eastAsia="仿宋_GB2312"/>
          <w:color w:val="000000"/>
          <w:szCs w:val="32"/>
          <w:lang w:eastAsia="zh-CN"/>
        </w:rPr>
        <w:t>上传企业认证材料。</w:t>
      </w:r>
      <w:r>
        <w:rPr>
          <w:rFonts w:hint="eastAsia" w:ascii="仿宋_GB2312" w:eastAsia="仿宋_GB2312"/>
          <w:color w:val="000000"/>
          <w:szCs w:val="32"/>
        </w:rPr>
        <w:t>上传营业执照</w:t>
      </w:r>
      <w:r>
        <w:rPr>
          <w:rFonts w:hint="eastAsia" w:ascii="仿宋_GB2312" w:eastAsia="仿宋_GB2312"/>
          <w:color w:val="000000"/>
          <w:szCs w:val="32"/>
          <w:lang w:eastAsia="zh-CN"/>
        </w:rPr>
        <w:t>、经办人身份证、单位委托证明材料，以进行企业认证</w:t>
      </w:r>
      <w:r>
        <w:rPr>
          <w:rFonts w:hint="eastAsia" w:ascii="仿宋_GB2312" w:eastAsia="仿宋_GB2312"/>
          <w:color w:val="000000"/>
          <w:szCs w:val="32"/>
        </w:rPr>
        <w:t>；</w:t>
      </w:r>
    </w:p>
    <w:p>
      <w:pPr>
        <w:spacing w:line="240" w:lineRule="auto"/>
        <w:jc w:val="center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389755" cy="3080385"/>
            <wp:effectExtent l="0" t="0" r="10795" b="5715"/>
            <wp:docPr id="1" name="图片 1" descr="企业认证-资料上传页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业认证-资料上传页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both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Cs w:val="32"/>
        </w:rPr>
        <w:t>（7）</w:t>
      </w:r>
      <w:r>
        <w:rPr>
          <w:rFonts w:hint="eastAsia" w:ascii="仿宋_GB2312" w:eastAsia="仿宋_GB2312"/>
          <w:color w:val="000000"/>
          <w:szCs w:val="32"/>
          <w:lang w:eastAsia="zh-CN"/>
        </w:rPr>
        <w:t>等待审核与审核咨询。认证材料上传</w:t>
      </w:r>
      <w:r>
        <w:rPr>
          <w:rFonts w:hint="eastAsia" w:ascii="仿宋_GB2312" w:eastAsia="仿宋_GB2312"/>
          <w:color w:val="000000"/>
          <w:szCs w:val="32"/>
        </w:rPr>
        <w:t>后，等待温州人才网后台审核通过。如急需办理业务的请致电0577-88624008、88632738，确认审核进度。</w:t>
      </w:r>
    </w:p>
    <w:p>
      <w:pPr>
        <w:rPr>
          <w:rFonts w:hint="eastAsia" w:ascii="黑体" w:hAnsi="黑体" w:eastAsia="黑体"/>
          <w:color w:val="000000"/>
          <w:szCs w:val="32"/>
        </w:rPr>
      </w:pPr>
      <w:r>
        <w:rPr>
          <w:rFonts w:hint="eastAsia" w:ascii="黑体" w:hAnsi="黑体" w:eastAsia="黑体"/>
          <w:color w:val="000000"/>
          <w:szCs w:val="32"/>
        </w:rPr>
        <w:br w:type="page"/>
      </w:r>
    </w:p>
    <w:p>
      <w:pPr>
        <w:spacing w:line="660" w:lineRule="exact"/>
        <w:ind w:firstLine="640" w:firstLineChars="200"/>
        <w:rPr>
          <w:rFonts w:ascii="黑体" w:hAnsi="黑体" w:eastAsia="黑体"/>
          <w:color w:val="000000"/>
          <w:szCs w:val="32"/>
        </w:rPr>
      </w:pPr>
      <w:r>
        <w:rPr>
          <w:rFonts w:hint="eastAsia" w:ascii="黑体" w:hAnsi="黑体" w:eastAsia="黑体"/>
          <w:color w:val="000000"/>
          <w:szCs w:val="32"/>
        </w:rPr>
        <w:t>2、企业订展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</w:rPr>
        <w:t>（1）登录温州人才网</w:t>
      </w:r>
      <w:r>
        <w:rPr>
          <w:rFonts w:hint="eastAsia" w:ascii="仿宋_GB2312" w:eastAsia="仿宋_GB2312"/>
          <w:color w:val="000000"/>
          <w:szCs w:val="32"/>
          <w:lang w:eastAsia="zh-CN"/>
        </w:rPr>
        <w:t>，并登录企业</w:t>
      </w:r>
      <w:r>
        <w:rPr>
          <w:rFonts w:hint="eastAsia" w:ascii="仿宋_GB2312" w:eastAsia="仿宋_GB2312"/>
          <w:color w:val="000000"/>
          <w:szCs w:val="32"/>
        </w:rPr>
        <w:t>会员</w:t>
      </w:r>
      <w:r>
        <w:rPr>
          <w:rFonts w:hint="eastAsia" w:ascii="仿宋_GB2312" w:eastAsia="仿宋_GB2312"/>
          <w:color w:val="000000"/>
          <w:szCs w:val="32"/>
          <w:lang w:eastAsia="zh-CN"/>
        </w:rPr>
        <w:t>账号</w:t>
      </w:r>
      <w:r>
        <w:rPr>
          <w:rFonts w:hint="eastAsia" w:ascii="仿宋_GB2312" w:eastAsia="仿宋_GB2312"/>
          <w:color w:val="000000"/>
          <w:szCs w:val="32"/>
        </w:rPr>
        <w:t>；</w:t>
      </w:r>
    </w:p>
    <w:p>
      <w:pPr>
        <w:spacing w:line="240" w:lineRule="auto"/>
        <w:jc w:val="center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drawing>
          <wp:inline distT="0" distB="0" distL="114300" distR="114300">
            <wp:extent cx="4890135" cy="3312160"/>
            <wp:effectExtent l="0" t="0" r="5715" b="2540"/>
            <wp:docPr id="28" name="图片 28" descr="1.首页登录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.首页登录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</w:rPr>
        <w:t>（2）点击“</w:t>
      </w:r>
      <w:r>
        <w:rPr>
          <w:rFonts w:hint="eastAsia" w:ascii="仿宋_GB2312" w:eastAsia="仿宋_GB2312"/>
          <w:color w:val="000000"/>
          <w:szCs w:val="32"/>
          <w:lang w:eastAsia="zh-CN"/>
        </w:rPr>
        <w:t>现场</w:t>
      </w:r>
      <w:r>
        <w:rPr>
          <w:rFonts w:hint="eastAsia" w:ascii="仿宋_GB2312" w:eastAsia="仿宋_GB2312"/>
          <w:color w:val="000000"/>
          <w:szCs w:val="32"/>
        </w:rPr>
        <w:t xml:space="preserve">招聘会”； </w:t>
      </w:r>
    </w:p>
    <w:p>
      <w:pPr>
        <w:spacing w:line="240" w:lineRule="auto"/>
        <w:jc w:val="center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drawing>
          <wp:inline distT="0" distB="0" distL="114300" distR="114300">
            <wp:extent cx="5012055" cy="3394710"/>
            <wp:effectExtent l="0" t="0" r="17145" b="15240"/>
            <wp:docPr id="29" name="图片 29" descr="2.点击现场招聘会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.点击现场招聘会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rPr>
          <w:rFonts w:hint="eastAsia" w:ascii="仿宋_GB2312" w:eastAsia="仿宋_GB2312"/>
          <w:color w:val="000000"/>
          <w:szCs w:val="32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仿宋_GB2312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t>在线预订。选择想要参展的招聘会，点击“在线预订”</w:t>
      </w:r>
      <w:r>
        <w:rPr>
          <w:rFonts w:hint="eastAsia" w:ascii="仿宋_GB2312" w:eastAsia="仿宋_GB2312"/>
          <w:color w:val="000000"/>
          <w:szCs w:val="32"/>
        </w:rPr>
        <w:t>；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drawing>
          <wp:inline distT="0" distB="0" distL="114300" distR="114300">
            <wp:extent cx="5182870" cy="3510280"/>
            <wp:effectExtent l="0" t="0" r="17780" b="13970"/>
            <wp:docPr id="30" name="图片 30" descr="3.选择在线预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.选择在线预订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640" w:firstLineChars="200"/>
        <w:jc w:val="both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t>阅读招聘会详情。阅读了解招聘会详情，请点击“招聘会详情”一栏。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drawing>
          <wp:inline distT="0" distB="0" distL="114300" distR="114300">
            <wp:extent cx="5156200" cy="3492500"/>
            <wp:effectExtent l="0" t="0" r="6350" b="12700"/>
            <wp:docPr id="31" name="图片 31" descr="8.招聘会详情一栏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.招聘会详情一栏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eastAsia" w:ascii="仿宋_GB2312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t>选择展位预订。在“在线预订”栏，选择展位区域</w:t>
      </w:r>
      <w:r>
        <w:rPr>
          <w:rFonts w:hint="eastAsia" w:ascii="仿宋_GB2312" w:eastAsia="仿宋_GB2312"/>
          <w:color w:val="000000"/>
          <w:szCs w:val="32"/>
          <w:lang w:val="en-US" w:eastAsia="zh-CN"/>
        </w:rPr>
        <w:t>(A区、B区)</w:t>
      </w:r>
      <w:r>
        <w:rPr>
          <w:rFonts w:hint="eastAsia" w:ascii="仿宋_GB2312" w:eastAsia="仿宋_GB2312"/>
          <w:color w:val="000000"/>
          <w:szCs w:val="32"/>
          <w:lang w:eastAsia="zh-CN"/>
        </w:rPr>
        <w:t>和展位号，点击“立即预订”按钮</w:t>
      </w:r>
      <w:r>
        <w:rPr>
          <w:rFonts w:hint="eastAsia" w:ascii="仿宋_GB2312" w:eastAsia="仿宋_GB2312"/>
          <w:color w:val="000000"/>
          <w:szCs w:val="32"/>
        </w:rPr>
        <w:t>；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drawing>
          <wp:inline distT="0" distB="0" distL="114300" distR="114300">
            <wp:extent cx="5099050" cy="3453765"/>
            <wp:effectExtent l="0" t="0" r="6350" b="13335"/>
            <wp:docPr id="32" name="图片 32" descr="4.选择展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.选择展位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t>参会信息确认。确认展位信息和联系人信息，确认无误后，点击“参会信息确认”按钮；</w:t>
      </w:r>
    </w:p>
    <w:p>
      <w:p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873625" cy="3300730"/>
            <wp:effectExtent l="0" t="0" r="3175" b="13970"/>
            <wp:docPr id="33" name="图片 33" descr="5.展位预订确认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.展位预订确认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t>编辑职位信息。填写在该招聘会需要发布的职位信息，带“</w:t>
      </w:r>
      <w:r>
        <w:rPr>
          <w:rFonts w:hint="eastAsia" w:ascii="仿宋_GB2312" w:eastAsia="仿宋_GB2312"/>
          <w:color w:val="000000"/>
          <w:szCs w:val="32"/>
          <w:lang w:val="en-US" w:eastAsia="zh-CN"/>
        </w:rPr>
        <w:t>*”号为必填项；</w:t>
      </w:r>
    </w:p>
    <w:p>
      <w:p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669790" cy="3162935"/>
            <wp:effectExtent l="0" t="0" r="16510" b="18415"/>
            <wp:docPr id="16" name="图片 16" descr="6.编辑职位信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.编辑职位信息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t>保存职位。设置联系方式和进行高级设置，职位内容填写完毕后，点击“保存职位”按钮以发布职位；企业可以同时发布多</w:t>
      </w:r>
      <w:r>
        <w:rPr>
          <w:rFonts w:hint="eastAsia" w:ascii="仿宋_GB2312" w:eastAsia="仿宋_GB2312"/>
          <w:color w:val="000000"/>
          <w:szCs w:val="32"/>
          <w:lang w:val="en-US" w:eastAsia="zh-CN"/>
        </w:rPr>
        <w:t>个岗位，如需发布多个岗位可重复本步骤操作</w:t>
      </w:r>
      <w:r>
        <w:rPr>
          <w:rFonts w:hint="eastAsia" w:ascii="仿宋_GB2312" w:eastAsia="仿宋_GB2312"/>
          <w:color w:val="000000"/>
          <w:szCs w:val="32"/>
          <w:lang w:eastAsia="zh-CN"/>
        </w:rPr>
        <w:t>；</w:t>
      </w:r>
    </w:p>
    <w:p>
      <w:pPr>
        <w:jc w:val="center"/>
        <w:rPr>
          <w:rFonts w:hint="eastAsia" w:ascii="Times New Roman" w:hAnsi="Times New Roman" w:eastAsia="方正仿宋简体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839335" cy="3277870"/>
            <wp:effectExtent l="0" t="0" r="18415" b="17780"/>
            <wp:docPr id="34" name="图片 34" descr="15.多岗位发布点击保存职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.多岗位发布点击保存职位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eastAsia" w:ascii="仿宋_GB2312" w:eastAsia="仿宋_GB2312"/>
          <w:color w:val="000000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Cs w:val="32"/>
          <w:lang w:val="en-US" w:eastAsia="zh-CN"/>
        </w:rPr>
        <w:tab/>
      </w:r>
      <w:r>
        <w:rPr>
          <w:rFonts w:hint="eastAsia" w:ascii="仿宋_GB2312" w:eastAsia="仿宋_GB2312"/>
          <w:color w:val="000000"/>
          <w:szCs w:val="32"/>
          <w:lang w:val="en-US" w:eastAsia="zh-CN"/>
        </w:rPr>
        <w:t>点击“立即预订招聘会”。若企业需要招聘的岗位编辑、保存后，在新跳转的职位信息编辑页底部，点击“立即预订招聘会”。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color w:val="000000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Cs w:val="32"/>
          <w:lang w:val="en-US" w:eastAsia="zh-CN"/>
        </w:rPr>
        <w:drawing>
          <wp:inline distT="0" distB="0" distL="114300" distR="114300">
            <wp:extent cx="4397375" cy="2978150"/>
            <wp:effectExtent l="0" t="0" r="3175" b="12700"/>
            <wp:docPr id="5" name="图片 5" descr="14.多岗位发布点击保存职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.多岗位发布点击保存职位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color w:val="000000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478655" cy="3033395"/>
            <wp:effectExtent l="0" t="0" r="17145" b="14605"/>
            <wp:docPr id="3" name="图片 3" descr="13.点击立即预定招聘会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.点击立即预定招聘会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eastAsia" w:ascii="仿宋_GB2312" w:eastAsia="仿宋_GB2312"/>
          <w:color w:val="000000"/>
          <w:szCs w:val="32"/>
          <w:lang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t>立即预定。点击“预订招聘会”后，在新跳转的页面，点击“立即预定”；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color w:val="000000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drawing>
          <wp:inline distT="0" distB="0" distL="114300" distR="114300">
            <wp:extent cx="4400550" cy="2842895"/>
            <wp:effectExtent l="0" t="0" r="0" b="14605"/>
            <wp:docPr id="12" name="图片 12" descr="0.点击立即预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.点击立即预订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000000"/>
          <w:szCs w:val="32"/>
          <w:lang w:val="en-US" w:eastAsia="zh-CN"/>
        </w:rPr>
        <w:t>.</w:t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default" w:ascii="仿宋_GB2312" w:eastAsia="仿宋_GB2312"/>
          <w:color w:val="000000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Cs w:val="32"/>
          <w:lang w:val="en-US" w:eastAsia="zh-CN"/>
        </w:rPr>
        <w:t>查看审核状态或取消预订。点击“立即预订”后，在新跳转的订展记录页面中，查看审核状态或点击“取消预订”。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default" w:ascii="仿宋_GB2312" w:eastAsia="仿宋_GB2312"/>
          <w:color w:val="000000"/>
          <w:szCs w:val="32"/>
          <w:lang w:val="en-US" w:eastAsia="zh-CN"/>
        </w:rPr>
      </w:pPr>
      <w:r>
        <w:rPr>
          <w:rFonts w:hint="default" w:ascii="仿宋_GB2312" w:eastAsia="仿宋_GB2312"/>
          <w:color w:val="000000"/>
          <w:szCs w:val="32"/>
          <w:lang w:val="en-US" w:eastAsia="zh-CN"/>
        </w:rPr>
        <w:drawing>
          <wp:inline distT="0" distB="0" distL="114300" distR="114300">
            <wp:extent cx="5465445" cy="1419860"/>
            <wp:effectExtent l="0" t="0" r="1905" b="8890"/>
            <wp:docPr id="22" name="图片 22" descr="11.查看展会预订审核状态或取消预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.查看展会预订审核状态或取消预订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eastAsia="仿宋_GB2312"/>
          <w:color w:val="000000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Cs w:val="32"/>
          <w:lang w:val="en-US" w:eastAsia="zh-CN"/>
        </w:rPr>
        <w:t>也可</w:t>
      </w:r>
      <w:bookmarkStart w:id="0" w:name="_GoBack"/>
      <w:bookmarkEnd w:id="0"/>
      <w:r>
        <w:rPr>
          <w:rFonts w:hint="eastAsia" w:ascii="仿宋_GB2312" w:eastAsia="仿宋_GB2312"/>
          <w:color w:val="000000"/>
          <w:szCs w:val="32"/>
          <w:lang w:val="en-US" w:eastAsia="zh-CN"/>
        </w:rPr>
        <w:t>在网站首页左侧账号信息栏，点击“职位管理”，点击发布“招聘会职位”，点击“定展记录”，以查看审核状态或取消预订。</w:t>
      </w:r>
    </w:p>
    <w:p>
      <w:p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5487670" cy="1666240"/>
            <wp:effectExtent l="0" t="0" r="17780" b="10160"/>
            <wp:docPr id="6" name="图片 6" descr="9.点击职位管理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.点击职位管理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432300" cy="3002280"/>
            <wp:effectExtent l="0" t="0" r="6350" b="7620"/>
            <wp:docPr id="23" name="图片 23" descr="14.点击发布招聘会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4.点击发布招聘会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spacing w:line="240" w:lineRule="auto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5168265" cy="1323975"/>
            <wp:effectExtent l="0" t="0" r="13335" b="9525"/>
            <wp:docPr id="25" name="图片 25" descr="16.点击定展记录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.点击定展记录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Cs w:val="32"/>
          <w:lang w:eastAsia="zh-CN"/>
        </w:rPr>
        <w:t>审核通过后，企业在该招聘会订展成功；</w:t>
      </w:r>
    </w:p>
    <w:p>
      <w:pPr>
        <w:spacing w:line="240" w:lineRule="auto"/>
        <w:jc w:val="center"/>
        <w:rPr>
          <w:rFonts w:ascii="仿宋_GB2312" w:eastAsia="仿宋_GB2312"/>
          <w:color w:val="000000"/>
          <w:szCs w:val="32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952365" cy="1102360"/>
            <wp:effectExtent l="0" t="0" r="635" b="2540"/>
            <wp:docPr id="26" name="图片 26" descr="12.通过审核，定展成功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.通过审核，定展成功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仿宋_GB2312"/>
          <w:color w:val="000000"/>
          <w:szCs w:val="32"/>
        </w:rPr>
      </w:pPr>
      <w:r>
        <w:rPr>
          <w:rFonts w:hint="eastAsia" w:ascii="仿宋_GB2312" w:eastAsia="仿宋_GB2312"/>
          <w:color w:val="000000"/>
          <w:szCs w:val="32"/>
        </w:rPr>
        <w:t>备注：尚未注册温州人才网会员的用人单位，请先注册会员再订展位</w:t>
      </w:r>
      <w:r>
        <w:rPr>
          <w:rFonts w:hint="eastAsia" w:ascii="仿宋_GB2312" w:eastAsia="仿宋_GB2312"/>
          <w:color w:val="000000"/>
          <w:szCs w:val="32"/>
          <w:lang w:eastAsia="zh-CN"/>
        </w:rPr>
        <w:t>，请参照“</w:t>
      </w:r>
      <w:r>
        <w:rPr>
          <w:rFonts w:hint="eastAsia" w:ascii="仿宋_GB2312" w:eastAsia="仿宋_GB2312"/>
          <w:color w:val="000000"/>
          <w:szCs w:val="32"/>
          <w:lang w:val="en-US" w:eastAsia="zh-CN"/>
        </w:rPr>
        <w:t>1、企业注册</w:t>
      </w:r>
      <w:r>
        <w:rPr>
          <w:rFonts w:hint="eastAsia" w:ascii="仿宋_GB2312" w:eastAsia="仿宋_GB2312"/>
          <w:color w:val="000000"/>
          <w:szCs w:val="32"/>
          <w:lang w:eastAsia="zh-CN"/>
        </w:rPr>
        <w:t>”流程进行操作</w:t>
      </w:r>
      <w:r>
        <w:rPr>
          <w:rFonts w:hint="eastAsia" w:ascii="仿宋_GB2312" w:eastAsia="仿宋_GB2312"/>
          <w:color w:val="000000"/>
          <w:szCs w:val="32"/>
        </w:rPr>
        <w:t>。已成为温州人才网会员的用人单位，请直接按照“2、企业订展”操作流程订展。</w:t>
      </w:r>
    </w:p>
    <w:sectPr>
      <w:headerReference r:id="rId3" w:type="default"/>
      <w:footerReference r:id="rId4" w:type="default"/>
      <w:footerReference r:id="rId5" w:type="even"/>
      <w:pgSz w:w="11907" w:h="16840"/>
      <w:pgMar w:top="1701" w:right="1644" w:bottom="1701" w:left="1644" w:header="851" w:footer="1134" w:gutter="0"/>
      <w:pgNumType w:fmt="numberInDash"/>
      <w:cols w:space="720" w:num="1"/>
      <w:docGrid w:linePitch="582" w:charSpace="-167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6 -</w:t>
    </w:r>
    <w:r>
      <w:fldChar w:fldCharType="end"/>
    </w:r>
  </w:p>
  <w:p>
    <w:pPr>
      <w:pStyle w:val="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outside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end"/>
    </w:r>
  </w:p>
  <w:p>
    <w:pPr>
      <w:pStyle w:val="7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87E0F9"/>
    <w:multiLevelType w:val="singleLevel"/>
    <w:tmpl w:val="BF87E0F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true"/>
  <w:bordersDoNotSurroundFooter w:val="true"/>
  <w:documentProtection w:enforcement="0"/>
  <w:defaultTabStop w:val="420"/>
  <w:drawingGridHorizontalSpacing w:val="160"/>
  <w:drawingGridVerticalSpacing w:val="435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811"/>
    <w:rsid w:val="000417BC"/>
    <w:rsid w:val="000446EC"/>
    <w:rsid w:val="000523FD"/>
    <w:rsid w:val="000616FB"/>
    <w:rsid w:val="00062B61"/>
    <w:rsid w:val="00085065"/>
    <w:rsid w:val="000D03CD"/>
    <w:rsid w:val="00112E55"/>
    <w:rsid w:val="00134EE3"/>
    <w:rsid w:val="00181809"/>
    <w:rsid w:val="0018449B"/>
    <w:rsid w:val="00186DBC"/>
    <w:rsid w:val="00197955"/>
    <w:rsid w:val="001A6B13"/>
    <w:rsid w:val="001B4C3C"/>
    <w:rsid w:val="001D4C42"/>
    <w:rsid w:val="001D5E30"/>
    <w:rsid w:val="001E06BF"/>
    <w:rsid w:val="00204D52"/>
    <w:rsid w:val="00210508"/>
    <w:rsid w:val="00215424"/>
    <w:rsid w:val="0023157D"/>
    <w:rsid w:val="00235EE0"/>
    <w:rsid w:val="0024607C"/>
    <w:rsid w:val="002711C3"/>
    <w:rsid w:val="002A0007"/>
    <w:rsid w:val="002A2066"/>
    <w:rsid w:val="002B6D51"/>
    <w:rsid w:val="002B7E6F"/>
    <w:rsid w:val="002F04A1"/>
    <w:rsid w:val="002F07FC"/>
    <w:rsid w:val="002F6A8F"/>
    <w:rsid w:val="003100A2"/>
    <w:rsid w:val="00316258"/>
    <w:rsid w:val="00334703"/>
    <w:rsid w:val="003604DF"/>
    <w:rsid w:val="00366F47"/>
    <w:rsid w:val="003713C8"/>
    <w:rsid w:val="003806FB"/>
    <w:rsid w:val="003C0E33"/>
    <w:rsid w:val="003E0889"/>
    <w:rsid w:val="004203E1"/>
    <w:rsid w:val="00430388"/>
    <w:rsid w:val="00442E8D"/>
    <w:rsid w:val="00444A65"/>
    <w:rsid w:val="004820EF"/>
    <w:rsid w:val="004C55C6"/>
    <w:rsid w:val="00576989"/>
    <w:rsid w:val="00580564"/>
    <w:rsid w:val="005913A4"/>
    <w:rsid w:val="005A711A"/>
    <w:rsid w:val="005E0D9D"/>
    <w:rsid w:val="0064774B"/>
    <w:rsid w:val="00647C88"/>
    <w:rsid w:val="00696175"/>
    <w:rsid w:val="006A79E7"/>
    <w:rsid w:val="006A7C73"/>
    <w:rsid w:val="006D1F65"/>
    <w:rsid w:val="006E6237"/>
    <w:rsid w:val="007009C0"/>
    <w:rsid w:val="00716AD0"/>
    <w:rsid w:val="00751CEE"/>
    <w:rsid w:val="007527FF"/>
    <w:rsid w:val="00766D8A"/>
    <w:rsid w:val="007944FC"/>
    <w:rsid w:val="007A38C9"/>
    <w:rsid w:val="007A7C13"/>
    <w:rsid w:val="007B1FAA"/>
    <w:rsid w:val="007B43C2"/>
    <w:rsid w:val="007C2E6F"/>
    <w:rsid w:val="007C40B1"/>
    <w:rsid w:val="007E435F"/>
    <w:rsid w:val="007F76BB"/>
    <w:rsid w:val="0081616F"/>
    <w:rsid w:val="00821F8C"/>
    <w:rsid w:val="008323EF"/>
    <w:rsid w:val="00833E96"/>
    <w:rsid w:val="00877501"/>
    <w:rsid w:val="008A7979"/>
    <w:rsid w:val="008B26E1"/>
    <w:rsid w:val="008C32EB"/>
    <w:rsid w:val="008D2336"/>
    <w:rsid w:val="008D4BC6"/>
    <w:rsid w:val="008F5387"/>
    <w:rsid w:val="00906137"/>
    <w:rsid w:val="0094507D"/>
    <w:rsid w:val="00963902"/>
    <w:rsid w:val="00970E22"/>
    <w:rsid w:val="00994FF1"/>
    <w:rsid w:val="009B0D11"/>
    <w:rsid w:val="00A01CDF"/>
    <w:rsid w:val="00A03DB0"/>
    <w:rsid w:val="00A30A80"/>
    <w:rsid w:val="00A31521"/>
    <w:rsid w:val="00A34BBD"/>
    <w:rsid w:val="00A6276D"/>
    <w:rsid w:val="00A70F51"/>
    <w:rsid w:val="00AA613B"/>
    <w:rsid w:val="00B02B9D"/>
    <w:rsid w:val="00B108CF"/>
    <w:rsid w:val="00B10C74"/>
    <w:rsid w:val="00B613A5"/>
    <w:rsid w:val="00B87744"/>
    <w:rsid w:val="00BB3345"/>
    <w:rsid w:val="00BC240A"/>
    <w:rsid w:val="00BE4B6C"/>
    <w:rsid w:val="00C27B2C"/>
    <w:rsid w:val="00C56A0D"/>
    <w:rsid w:val="00C76A96"/>
    <w:rsid w:val="00CB7973"/>
    <w:rsid w:val="00CD5B03"/>
    <w:rsid w:val="00CD6FA6"/>
    <w:rsid w:val="00D26811"/>
    <w:rsid w:val="00D30F72"/>
    <w:rsid w:val="00D507D5"/>
    <w:rsid w:val="00D54138"/>
    <w:rsid w:val="00D871EE"/>
    <w:rsid w:val="00D949DC"/>
    <w:rsid w:val="00DA68B8"/>
    <w:rsid w:val="00DB2C6A"/>
    <w:rsid w:val="00DD0F7E"/>
    <w:rsid w:val="00E336BB"/>
    <w:rsid w:val="00E519ED"/>
    <w:rsid w:val="00E7168C"/>
    <w:rsid w:val="00E858FC"/>
    <w:rsid w:val="00E87950"/>
    <w:rsid w:val="00E94ED8"/>
    <w:rsid w:val="00EC6B17"/>
    <w:rsid w:val="00ED0FE6"/>
    <w:rsid w:val="00F40214"/>
    <w:rsid w:val="00F673AD"/>
    <w:rsid w:val="00F9429D"/>
    <w:rsid w:val="00F9731B"/>
    <w:rsid w:val="00F976F9"/>
    <w:rsid w:val="00FB34E2"/>
    <w:rsid w:val="00FE3A46"/>
    <w:rsid w:val="00FE6CA3"/>
    <w:rsid w:val="037A449E"/>
    <w:rsid w:val="04CC7DB1"/>
    <w:rsid w:val="05CD6C64"/>
    <w:rsid w:val="095602CB"/>
    <w:rsid w:val="0A522167"/>
    <w:rsid w:val="0CFF69D2"/>
    <w:rsid w:val="0F9C7508"/>
    <w:rsid w:val="118C71B3"/>
    <w:rsid w:val="12CD6194"/>
    <w:rsid w:val="170D03B1"/>
    <w:rsid w:val="1A752D2D"/>
    <w:rsid w:val="1AD62E5E"/>
    <w:rsid w:val="226362DF"/>
    <w:rsid w:val="22862F47"/>
    <w:rsid w:val="235E463A"/>
    <w:rsid w:val="246D543E"/>
    <w:rsid w:val="24F52E67"/>
    <w:rsid w:val="25F27893"/>
    <w:rsid w:val="27B84AD7"/>
    <w:rsid w:val="2A6E0976"/>
    <w:rsid w:val="31016F30"/>
    <w:rsid w:val="313E0531"/>
    <w:rsid w:val="32664E86"/>
    <w:rsid w:val="341B55CB"/>
    <w:rsid w:val="344739D8"/>
    <w:rsid w:val="37F51DEB"/>
    <w:rsid w:val="3941759E"/>
    <w:rsid w:val="396828DE"/>
    <w:rsid w:val="3BA23337"/>
    <w:rsid w:val="3C36319B"/>
    <w:rsid w:val="3CAD03D7"/>
    <w:rsid w:val="3D100C7C"/>
    <w:rsid w:val="413F3954"/>
    <w:rsid w:val="45AB0A4A"/>
    <w:rsid w:val="46812DCF"/>
    <w:rsid w:val="471B78AC"/>
    <w:rsid w:val="496F7B8E"/>
    <w:rsid w:val="49BA399E"/>
    <w:rsid w:val="4CF23FA0"/>
    <w:rsid w:val="4E316458"/>
    <w:rsid w:val="5C616682"/>
    <w:rsid w:val="5DC90993"/>
    <w:rsid w:val="634C0658"/>
    <w:rsid w:val="66111B6A"/>
    <w:rsid w:val="673F405C"/>
    <w:rsid w:val="675177AE"/>
    <w:rsid w:val="6ACD7691"/>
    <w:rsid w:val="741A77A3"/>
    <w:rsid w:val="757E7421"/>
    <w:rsid w:val="77207044"/>
    <w:rsid w:val="7ABB6CDA"/>
    <w:rsid w:val="7D916E75"/>
    <w:rsid w:val="7E49186D"/>
    <w:rsid w:val="7F435378"/>
    <w:rsid w:val="F7EEE87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简体" w:cs="Times New Roman"/>
      <w:kern w:val="2"/>
      <w:sz w:val="32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link w:val="17"/>
    <w:qFormat/>
    <w:uiPriority w:val="0"/>
    <w:pPr>
      <w:spacing w:after="120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Body Text Indent 2"/>
    <w:basedOn w:val="1"/>
    <w:qFormat/>
    <w:uiPriority w:val="0"/>
    <w:pPr>
      <w:ind w:firstLine="640" w:firstLineChars="200"/>
    </w:pPr>
    <w:rPr>
      <w:rFonts w:ascii="仿宋_GB2312" w:eastAsia="仿宋_GB2312"/>
    </w:rPr>
  </w:style>
  <w:style w:type="paragraph" w:styleId="6">
    <w:name w:val="Balloon Text"/>
    <w:basedOn w:val="1"/>
    <w:link w:val="19"/>
    <w:qFormat/>
    <w:uiPriority w:val="0"/>
    <w:rPr>
      <w:sz w:val="18"/>
      <w:szCs w:val="18"/>
    </w:rPr>
  </w:style>
  <w:style w:type="paragraph" w:styleId="7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qFormat/>
    <w:uiPriority w:val="0"/>
    <w:rPr>
      <w:b/>
      <w:bCs/>
    </w:rPr>
  </w:style>
  <w:style w:type="character" w:styleId="14">
    <w:name w:val="page number"/>
    <w:basedOn w:val="12"/>
    <w:qFormat/>
    <w:uiPriority w:val="0"/>
  </w:style>
  <w:style w:type="character" w:styleId="15">
    <w:name w:val="Hyperlink"/>
    <w:basedOn w:val="12"/>
    <w:qFormat/>
    <w:uiPriority w:val="0"/>
    <w:rPr>
      <w:color w:val="0000FF"/>
      <w:u w:val="none"/>
    </w:rPr>
  </w:style>
  <w:style w:type="character" w:customStyle="1" w:styleId="16">
    <w:name w:val="页眉 Char"/>
    <w:link w:val="8"/>
    <w:qFormat/>
    <w:uiPriority w:val="0"/>
    <w:rPr>
      <w:rFonts w:eastAsia="方正仿宋简体"/>
      <w:kern w:val="2"/>
      <w:sz w:val="18"/>
      <w:szCs w:val="18"/>
      <w:lang w:val="en-US" w:eastAsia="zh-CN" w:bidi="ar-SA"/>
    </w:rPr>
  </w:style>
  <w:style w:type="character" w:customStyle="1" w:styleId="17">
    <w:name w:val="正文文本 Char"/>
    <w:basedOn w:val="12"/>
    <w:link w:val="3"/>
    <w:qFormat/>
    <w:uiPriority w:val="0"/>
    <w:rPr>
      <w:rFonts w:eastAsia="方正仿宋简体"/>
      <w:kern w:val="2"/>
      <w:sz w:val="32"/>
      <w:szCs w:val="24"/>
    </w:rPr>
  </w:style>
  <w:style w:type="character" w:customStyle="1" w:styleId="18">
    <w:name w:val="页脚 Char"/>
    <w:link w:val="7"/>
    <w:qFormat/>
    <w:locked/>
    <w:uiPriority w:val="99"/>
    <w:rPr>
      <w:rFonts w:eastAsia="方正仿宋简体"/>
      <w:kern w:val="2"/>
      <w:sz w:val="18"/>
      <w:szCs w:val="18"/>
      <w:lang w:val="en-US" w:eastAsia="zh-CN" w:bidi="ar-SA"/>
    </w:rPr>
  </w:style>
  <w:style w:type="character" w:customStyle="1" w:styleId="19">
    <w:name w:val="批注框文本 Char"/>
    <w:basedOn w:val="12"/>
    <w:link w:val="6"/>
    <w:qFormat/>
    <w:uiPriority w:val="0"/>
    <w:rPr>
      <w:rFonts w:eastAsia="方正仿宋简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101</Words>
  <Characters>580</Characters>
  <Lines>4</Lines>
  <Paragraphs>1</Paragraphs>
  <TotalTime>5</TotalTime>
  <ScaleCrop>false</ScaleCrop>
  <LinksUpToDate>false</LinksUpToDate>
  <CharactersWithSpaces>680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2021-01-18T15:24:00Z</dcterms:created>
  <dc:creator>PC</dc:creator>
  <cp:lastModifiedBy>greatwall</cp:lastModifiedBy>
  <cp:lastPrinted>2020-12-15T14:00:00Z</cp:lastPrinted>
  <dcterms:modified xsi:type="dcterms:W3CDTF">2022-01-19T08:35:18Z</dcterms:modified>
  <dc:title>温人社发〔2017〕280号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